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C2CE" w14:textId="68048F35" w:rsidR="0067788D" w:rsidRDefault="0067788D" w:rsidP="002D726B">
      <w:pPr>
        <w:pStyle w:val="BodyText"/>
        <w:rPr>
          <w:rFonts w:ascii="Arial" w:hAnsi="Arial" w:cs="Arial"/>
          <w:sz w:val="24"/>
          <w:szCs w:val="24"/>
          <w:lang w:val="en-GB"/>
        </w:rPr>
      </w:pPr>
    </w:p>
    <w:p w14:paraId="68D897DE" w14:textId="77777777" w:rsidR="00881AC8" w:rsidRDefault="00881AC8" w:rsidP="002D726B">
      <w:pPr>
        <w:pStyle w:val="BodyText"/>
        <w:rPr>
          <w:rFonts w:ascii="Arial" w:hAnsi="Arial" w:cs="Arial"/>
          <w:sz w:val="24"/>
          <w:szCs w:val="24"/>
          <w:lang w:val="en-GB"/>
        </w:rPr>
      </w:pPr>
    </w:p>
    <w:p w14:paraId="371FF399" w14:textId="77777777" w:rsidR="00881AC8" w:rsidRDefault="00881AC8" w:rsidP="002D726B">
      <w:pPr>
        <w:pStyle w:val="BodyText"/>
        <w:rPr>
          <w:rFonts w:ascii="Arial" w:hAnsi="Arial" w:cs="Arial"/>
          <w:sz w:val="24"/>
          <w:szCs w:val="24"/>
          <w:lang w:val="en-GB"/>
        </w:rPr>
      </w:pPr>
    </w:p>
    <w:p w14:paraId="632546C0" w14:textId="7CA6CD1A" w:rsidR="004D14D7" w:rsidRDefault="004D14D7" w:rsidP="004D14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4CB7DAA6">
        <w:rPr>
          <w:rFonts w:ascii="Calibri" w:eastAsia="Calibri" w:hAnsi="Calibri" w:cs="Calibri"/>
          <w:b/>
          <w:bCs/>
          <w:sz w:val="28"/>
          <w:szCs w:val="28"/>
        </w:rPr>
        <w:t>Accessibility Plan 20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795382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4CB7DAA6">
        <w:rPr>
          <w:rFonts w:ascii="Calibri" w:eastAsia="Calibri" w:hAnsi="Calibri" w:cs="Calibri"/>
          <w:b/>
          <w:bCs/>
          <w:sz w:val="28"/>
          <w:szCs w:val="28"/>
        </w:rPr>
        <w:t xml:space="preserve"> – 202</w:t>
      </w:r>
      <w:r w:rsidR="00795382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1D490174" w14:textId="77777777" w:rsidR="004D14D7" w:rsidRDefault="004D14D7" w:rsidP="004D14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Spec="top"/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1584"/>
        <w:gridCol w:w="962"/>
        <w:gridCol w:w="6325"/>
      </w:tblGrid>
      <w:tr w:rsidR="004D14D7" w:rsidRPr="004D7D8A" w14:paraId="5336C0BF" w14:textId="77777777" w:rsidTr="004D14D7">
        <w:trPr>
          <w:trHeight w:val="411"/>
        </w:trPr>
        <w:tc>
          <w:tcPr>
            <w:tcW w:w="0" w:type="auto"/>
            <w:shd w:val="clear" w:color="auto" w:fill="auto"/>
          </w:tcPr>
          <w:p w14:paraId="0F7A9ADE" w14:textId="7AE130F7" w:rsidR="004D14D7" w:rsidRPr="004D7D8A" w:rsidRDefault="004D14D7" w:rsidP="004D14D7">
            <w:proofErr w:type="spellStart"/>
            <w:r w:rsidRPr="4CB7DAA6">
              <w:rPr>
                <w:rFonts w:ascii="Calibri" w:eastAsia="Calibri" w:hAnsi="Calibri" w:cs="Calibri"/>
                <w:b/>
                <w:bCs/>
              </w:rPr>
              <w:t>ecommendation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93EE2B" w14:textId="77777777" w:rsidR="004D14D7" w:rsidRPr="004D7D8A" w:rsidRDefault="004D14D7" w:rsidP="004D14D7">
            <w:pPr>
              <w:rPr>
                <w:rFonts w:ascii="Calibri" w:eastAsia="Calibri" w:hAnsi="Calibri" w:cs="Calibri"/>
                <w:b/>
                <w:bCs/>
              </w:rPr>
            </w:pPr>
            <w:r w:rsidRPr="4CB7DAA6">
              <w:rPr>
                <w:rFonts w:ascii="Calibri" w:eastAsia="Calibri" w:hAnsi="Calibri" w:cs="Calibri"/>
                <w:b/>
                <w:bCs/>
              </w:rPr>
              <w:t xml:space="preserve">Responsibility </w:t>
            </w:r>
          </w:p>
          <w:p w14:paraId="5F24D850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8B5619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CB7DAA6">
              <w:rPr>
                <w:rFonts w:ascii="Calibri" w:eastAsia="Calibri" w:hAnsi="Calibri" w:cs="Calibri"/>
                <w:b/>
                <w:bCs/>
              </w:rPr>
              <w:t>By When</w:t>
            </w:r>
          </w:p>
        </w:tc>
        <w:tc>
          <w:tcPr>
            <w:tcW w:w="0" w:type="auto"/>
            <w:shd w:val="clear" w:color="auto" w:fill="auto"/>
          </w:tcPr>
          <w:p w14:paraId="3372B92D" w14:textId="77777777" w:rsidR="004D14D7" w:rsidRPr="004D7D8A" w:rsidRDefault="004D14D7" w:rsidP="004D14D7">
            <w:pPr>
              <w:rPr>
                <w:rFonts w:ascii="Calibri" w:eastAsia="Calibri" w:hAnsi="Calibri" w:cs="Calibri"/>
                <w:b/>
                <w:bCs/>
              </w:rPr>
            </w:pPr>
            <w:r w:rsidRPr="4CB7DAA6"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</w:tr>
      <w:tr w:rsidR="004D14D7" w:rsidRPr="004D7D8A" w14:paraId="5ED35679" w14:textId="77777777" w:rsidTr="004D14D7">
        <w:trPr>
          <w:trHeight w:val="1622"/>
        </w:trPr>
        <w:tc>
          <w:tcPr>
            <w:tcW w:w="0" w:type="auto"/>
            <w:shd w:val="clear" w:color="auto" w:fill="auto"/>
          </w:tcPr>
          <w:p w14:paraId="768D5193" w14:textId="77777777" w:rsidR="004D14D7" w:rsidRPr="004D7D8A" w:rsidRDefault="004D14D7" w:rsidP="004D14D7">
            <w:pPr>
              <w:rPr>
                <w:rFonts w:ascii="Calibri" w:eastAsia="Calibri" w:hAnsi="Calibri" w:cs="Calibri"/>
              </w:rPr>
            </w:pPr>
            <w:r w:rsidRPr="4CB7DAA6">
              <w:rPr>
                <w:rFonts w:ascii="Calibri" w:eastAsia="Calibri" w:hAnsi="Calibri" w:cs="Calibri"/>
              </w:rPr>
              <w:t>External Access:</w:t>
            </w:r>
          </w:p>
          <w:p w14:paraId="267F6DB7" w14:textId="77777777" w:rsidR="004D14D7" w:rsidRPr="004D7D8A" w:rsidRDefault="004D14D7" w:rsidP="004D14D7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Ensure that access is tidy and </w:t>
            </w:r>
            <w:proofErr w:type="gramStart"/>
            <w:r w:rsidRPr="4CB7DAA6">
              <w:rPr>
                <w:rFonts w:ascii="Calibri" w:eastAsia="Calibri" w:hAnsi="Calibri" w:cs="Calibri"/>
                <w:sz w:val="20"/>
                <w:szCs w:val="20"/>
              </w:rPr>
              <w:t>unobstructed</w:t>
            </w:r>
            <w:proofErr w:type="gramEnd"/>
          </w:p>
          <w:p w14:paraId="01A0BBF5" w14:textId="77777777" w:rsidR="004D14D7" w:rsidRPr="004D7D8A" w:rsidRDefault="004D14D7" w:rsidP="004D14D7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Enable disabled parking close to access </w:t>
            </w:r>
            <w:proofErr w:type="gramStart"/>
            <w:r w:rsidRPr="4CB7DAA6">
              <w:rPr>
                <w:rFonts w:ascii="Calibri" w:eastAsia="Calibri" w:hAnsi="Calibri" w:cs="Calibri"/>
                <w:sz w:val="20"/>
                <w:szCs w:val="20"/>
              </w:rPr>
              <w:t>points</w:t>
            </w:r>
            <w:proofErr w:type="gramEnd"/>
          </w:p>
          <w:p w14:paraId="0E575B82" w14:textId="77777777" w:rsidR="004D14D7" w:rsidRPr="004D7D8A" w:rsidRDefault="004D14D7" w:rsidP="004D14D7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Enable entry and egress from buildings (main building inaccessible)</w:t>
            </w:r>
          </w:p>
          <w:p w14:paraId="485E31DD" w14:textId="77777777" w:rsidR="004D14D7" w:rsidRPr="004D7D8A" w:rsidRDefault="004D14D7" w:rsidP="004D14D7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Ensure appropriate lighting is in place and </w:t>
            </w:r>
            <w:proofErr w:type="gramStart"/>
            <w:r w:rsidRPr="4CB7DAA6">
              <w:rPr>
                <w:rFonts w:ascii="Calibri" w:eastAsia="Calibri" w:hAnsi="Calibri" w:cs="Calibri"/>
                <w:sz w:val="20"/>
                <w:szCs w:val="20"/>
              </w:rPr>
              <w:t>maintained</w:t>
            </w:r>
            <w:proofErr w:type="gramEnd"/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0ABD3FF" w14:textId="77777777" w:rsidR="004D14D7" w:rsidRPr="004D7D8A" w:rsidRDefault="004D14D7" w:rsidP="004D14D7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Fire escapes to be wheelchair friendly</w:t>
            </w:r>
          </w:p>
        </w:tc>
        <w:tc>
          <w:tcPr>
            <w:tcW w:w="0" w:type="auto"/>
            <w:shd w:val="clear" w:color="auto" w:fill="auto"/>
          </w:tcPr>
          <w:p w14:paraId="3AF0C497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B29E5C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Headteacher</w:t>
            </w:r>
          </w:p>
          <w:p w14:paraId="7C721087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F0F478" w14:textId="1A83F747" w:rsidR="004D14D7" w:rsidRPr="004D7D8A" w:rsidRDefault="0008666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Facilities Manager</w:t>
            </w:r>
          </w:p>
          <w:p w14:paraId="3CDF68F3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CA0572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3FD815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51662A" w14:textId="324BA19E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C90624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FD6559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  <w:p w14:paraId="7525F21A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  <w:p w14:paraId="4BC5C96E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  <w:p w14:paraId="7DCD4FB5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77CF49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  <w:p w14:paraId="3757F92A" w14:textId="77777777" w:rsidR="004D14D7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FE8B56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Sept 2020</w:t>
            </w:r>
          </w:p>
        </w:tc>
        <w:tc>
          <w:tcPr>
            <w:tcW w:w="0" w:type="auto"/>
            <w:shd w:val="clear" w:color="auto" w:fill="auto"/>
          </w:tcPr>
          <w:p w14:paraId="74343C3A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F7830C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Staff, </w:t>
            </w:r>
            <w:proofErr w:type="gramStart"/>
            <w:r w:rsidRPr="4CB7DAA6">
              <w:rPr>
                <w:rFonts w:ascii="Calibri" w:eastAsia="Calibri" w:hAnsi="Calibri" w:cs="Calibri"/>
                <w:sz w:val="20"/>
                <w:szCs w:val="20"/>
              </w:rPr>
              <w:t>pupils</w:t>
            </w:r>
            <w:proofErr w:type="gramEnd"/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 and all visitors will have safe access to the school site and buildings (allowing for the physical limitations of the main school building)</w:t>
            </w:r>
          </w:p>
          <w:p w14:paraId="3C6B0E25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0A706A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877D95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E98656" w14:textId="0566FEC4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Exit from </w:t>
            </w:r>
            <w:r w:rsidR="005257EE">
              <w:rPr>
                <w:rFonts w:ascii="Calibri" w:eastAsia="Calibri" w:hAnsi="Calibri" w:cs="Calibri"/>
                <w:sz w:val="20"/>
                <w:szCs w:val="20"/>
              </w:rPr>
              <w:t>reception and break out room</w:t>
            </w: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 easily navigated by as wheelchair user,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CB7DAA6">
              <w:rPr>
                <w:rFonts w:ascii="Calibri" w:eastAsia="Calibri" w:hAnsi="Calibri" w:cs="Calibri"/>
                <w:sz w:val="20"/>
                <w:szCs w:val="20"/>
              </w:rPr>
              <w:t>without a large drop</w:t>
            </w:r>
          </w:p>
        </w:tc>
      </w:tr>
      <w:tr w:rsidR="004D14D7" w:rsidRPr="004D7D8A" w14:paraId="4E60F5A2" w14:textId="77777777" w:rsidTr="004D14D7">
        <w:trPr>
          <w:trHeight w:val="1277"/>
        </w:trPr>
        <w:tc>
          <w:tcPr>
            <w:tcW w:w="0" w:type="auto"/>
            <w:shd w:val="clear" w:color="auto" w:fill="auto"/>
          </w:tcPr>
          <w:p w14:paraId="6CA959DD" w14:textId="77777777" w:rsidR="004D14D7" w:rsidRPr="004D7D8A" w:rsidRDefault="004D14D7" w:rsidP="004D14D7">
            <w:pPr>
              <w:rPr>
                <w:rFonts w:ascii="Calibri" w:eastAsia="Calibri" w:hAnsi="Calibri" w:cs="Calibri"/>
              </w:rPr>
            </w:pPr>
            <w:r w:rsidRPr="4CB7DAA6">
              <w:rPr>
                <w:rFonts w:ascii="Calibri" w:eastAsia="Calibri" w:hAnsi="Calibri" w:cs="Calibri"/>
              </w:rPr>
              <w:t>Teaching &amp; Learning:</w:t>
            </w:r>
          </w:p>
          <w:p w14:paraId="37E9616E" w14:textId="77777777" w:rsidR="004D14D7" w:rsidRPr="004D7D8A" w:rsidRDefault="004D14D7" w:rsidP="004D14D7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Ensure all staff are aware of disclosed disabilities in order for appropriate measures to be </w:t>
            </w:r>
            <w:proofErr w:type="gramStart"/>
            <w:r w:rsidRPr="4CB7DAA6">
              <w:rPr>
                <w:rFonts w:ascii="Calibri" w:eastAsia="Calibri" w:hAnsi="Calibri" w:cs="Calibri"/>
                <w:sz w:val="20"/>
                <w:szCs w:val="20"/>
              </w:rPr>
              <w:t>applied</w:t>
            </w:r>
            <w:proofErr w:type="gramEnd"/>
          </w:p>
          <w:p w14:paraId="0F4B9367" w14:textId="77777777" w:rsidR="004D14D7" w:rsidRPr="00052E8F" w:rsidRDefault="004D14D7" w:rsidP="004D14D7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Resources should reflect a range of abilities/</w:t>
            </w:r>
            <w:proofErr w:type="gramStart"/>
            <w:r w:rsidRPr="4CB7DAA6">
              <w:rPr>
                <w:rFonts w:ascii="Calibri" w:eastAsia="Calibri" w:hAnsi="Calibri" w:cs="Calibri"/>
                <w:sz w:val="20"/>
                <w:szCs w:val="20"/>
              </w:rPr>
              <w:t>disabilities</w:t>
            </w:r>
            <w:proofErr w:type="gramEnd"/>
          </w:p>
          <w:p w14:paraId="6162931C" w14:textId="77777777" w:rsidR="004D14D7" w:rsidRPr="00052E8F" w:rsidRDefault="004D14D7" w:rsidP="004D14D7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Flexible learning spaces to accommodate wide range of needs</w:t>
            </w:r>
          </w:p>
        </w:tc>
        <w:tc>
          <w:tcPr>
            <w:tcW w:w="0" w:type="auto"/>
            <w:shd w:val="clear" w:color="auto" w:fill="auto"/>
          </w:tcPr>
          <w:p w14:paraId="1DB277F5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B0C339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Headteacher</w:t>
            </w:r>
          </w:p>
        </w:tc>
        <w:tc>
          <w:tcPr>
            <w:tcW w:w="0" w:type="auto"/>
            <w:shd w:val="clear" w:color="auto" w:fill="auto"/>
          </w:tcPr>
          <w:p w14:paraId="323E5E04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A9800B" w14:textId="77777777" w:rsidR="004D14D7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  <w:p w14:paraId="0AA1EF81" w14:textId="77777777" w:rsidR="004D14D7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DE29C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9B3DBB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9C1E94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4DEB82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50A89A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All pupils will make progress, unhampered by any disability</w:t>
            </w:r>
          </w:p>
        </w:tc>
      </w:tr>
      <w:tr w:rsidR="004D14D7" w:rsidRPr="004D7D8A" w14:paraId="6025D706" w14:textId="77777777" w:rsidTr="004D14D7">
        <w:trPr>
          <w:trHeight w:val="544"/>
        </w:trPr>
        <w:tc>
          <w:tcPr>
            <w:tcW w:w="0" w:type="auto"/>
            <w:shd w:val="clear" w:color="auto" w:fill="auto"/>
          </w:tcPr>
          <w:p w14:paraId="78BC31F2" w14:textId="77777777" w:rsidR="004D14D7" w:rsidRPr="004D7D8A" w:rsidRDefault="004D14D7" w:rsidP="004D14D7">
            <w:pPr>
              <w:rPr>
                <w:rFonts w:ascii="Calibri" w:eastAsia="Calibri" w:hAnsi="Calibri" w:cs="Calibri"/>
              </w:rPr>
            </w:pPr>
            <w:r w:rsidRPr="4CB7DAA6">
              <w:rPr>
                <w:rFonts w:ascii="Calibri" w:eastAsia="Calibri" w:hAnsi="Calibri" w:cs="Calibri"/>
              </w:rPr>
              <w:t>Welfare / Facilities:</w:t>
            </w:r>
          </w:p>
          <w:p w14:paraId="66D518E8" w14:textId="77777777" w:rsidR="004D14D7" w:rsidRPr="00052E8F" w:rsidRDefault="004D14D7" w:rsidP="004D14D7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Provision and maintenance of a disabled toilet </w:t>
            </w:r>
          </w:p>
        </w:tc>
        <w:tc>
          <w:tcPr>
            <w:tcW w:w="0" w:type="auto"/>
            <w:shd w:val="clear" w:color="auto" w:fill="auto"/>
          </w:tcPr>
          <w:p w14:paraId="18297033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C207EF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Facilities Manager</w:t>
            </w:r>
          </w:p>
        </w:tc>
        <w:tc>
          <w:tcPr>
            <w:tcW w:w="0" w:type="auto"/>
            <w:shd w:val="clear" w:color="auto" w:fill="auto"/>
          </w:tcPr>
          <w:p w14:paraId="16B7002B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8E28C6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39BEDB6B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F46725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Access to welfare facilities for </w:t>
            </w:r>
            <w:r w:rsidRPr="4CB7DAA6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all </w:t>
            </w:r>
            <w:r w:rsidRPr="4CB7DAA6">
              <w:rPr>
                <w:rFonts w:ascii="Calibri" w:eastAsia="Calibri" w:hAnsi="Calibri" w:cs="Calibri"/>
                <w:sz w:val="20"/>
                <w:szCs w:val="20"/>
              </w:rPr>
              <w:t>pupils/staff/visitors</w:t>
            </w:r>
          </w:p>
        </w:tc>
      </w:tr>
      <w:tr w:rsidR="004D14D7" w:rsidRPr="004D7D8A" w14:paraId="796CB377" w14:textId="77777777" w:rsidTr="004D14D7">
        <w:trPr>
          <w:trHeight w:val="554"/>
        </w:trPr>
        <w:tc>
          <w:tcPr>
            <w:tcW w:w="0" w:type="auto"/>
            <w:shd w:val="clear" w:color="auto" w:fill="auto"/>
          </w:tcPr>
          <w:p w14:paraId="26B6E031" w14:textId="77777777" w:rsidR="004D14D7" w:rsidRPr="004D7D8A" w:rsidRDefault="004D14D7" w:rsidP="004D14D7">
            <w:pPr>
              <w:rPr>
                <w:rFonts w:ascii="Calibri" w:eastAsia="Calibri" w:hAnsi="Calibri" w:cs="Calibri"/>
              </w:rPr>
            </w:pPr>
            <w:r w:rsidRPr="4CB7DAA6">
              <w:rPr>
                <w:rFonts w:ascii="Calibri" w:eastAsia="Calibri" w:hAnsi="Calibri" w:cs="Calibri"/>
              </w:rPr>
              <w:t>Miscellaneous:</w:t>
            </w:r>
          </w:p>
          <w:p w14:paraId="50C37790" w14:textId="77777777" w:rsidR="004D14D7" w:rsidRPr="00052E8F" w:rsidRDefault="004D14D7" w:rsidP="004D14D7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Ensure provisions are in place to accommodate the needs of visitors and contractors</w:t>
            </w:r>
          </w:p>
        </w:tc>
        <w:tc>
          <w:tcPr>
            <w:tcW w:w="0" w:type="auto"/>
            <w:shd w:val="clear" w:color="auto" w:fill="auto"/>
          </w:tcPr>
          <w:p w14:paraId="75CEBF41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8C08B1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Headteacher</w:t>
            </w:r>
          </w:p>
        </w:tc>
        <w:tc>
          <w:tcPr>
            <w:tcW w:w="0" w:type="auto"/>
            <w:shd w:val="clear" w:color="auto" w:fill="auto"/>
          </w:tcPr>
          <w:p w14:paraId="72362D50" w14:textId="77777777" w:rsidR="004D14D7" w:rsidRPr="004D7D8A" w:rsidRDefault="004D14D7" w:rsidP="004D14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19B048" w14:textId="77777777" w:rsidR="004D14D7" w:rsidRPr="004D7D8A" w:rsidRDefault="004D14D7" w:rsidP="00237C1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0" w:type="auto"/>
            <w:shd w:val="clear" w:color="auto" w:fill="auto"/>
          </w:tcPr>
          <w:p w14:paraId="028C9BB8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3E81FC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0D9DD4" w14:textId="77777777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>Visitors to school have safe and comfortable access</w:t>
            </w:r>
          </w:p>
        </w:tc>
      </w:tr>
      <w:tr w:rsidR="004D14D7" w:rsidRPr="004D7D8A" w14:paraId="35280A2E" w14:textId="77777777" w:rsidTr="004D14D7">
        <w:trPr>
          <w:trHeight w:val="544"/>
        </w:trPr>
        <w:tc>
          <w:tcPr>
            <w:tcW w:w="0" w:type="auto"/>
            <w:gridSpan w:val="4"/>
            <w:shd w:val="clear" w:color="auto" w:fill="auto"/>
          </w:tcPr>
          <w:p w14:paraId="5A2DDA2F" w14:textId="77777777" w:rsidR="004D14D7" w:rsidRPr="004D7D8A" w:rsidRDefault="004D14D7" w:rsidP="004D14D7">
            <w:pPr>
              <w:rPr>
                <w:rFonts w:ascii="Calibri" w:eastAsia="Calibri" w:hAnsi="Calibri" w:cs="Calibri"/>
              </w:rPr>
            </w:pPr>
            <w:r w:rsidRPr="4CB7DAA6">
              <w:rPr>
                <w:rFonts w:ascii="Calibri" w:eastAsia="Calibri" w:hAnsi="Calibri" w:cs="Calibri"/>
              </w:rPr>
              <w:t>Monitoring and Evaluation:</w:t>
            </w:r>
          </w:p>
          <w:p w14:paraId="2C1823F4" w14:textId="51DB29E1" w:rsidR="004D14D7" w:rsidRPr="004D7D8A" w:rsidRDefault="004D14D7" w:rsidP="004D14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It is the responsibility of the Headteacher, in liaison with Options Autism and OFG, to ensure that </w:t>
            </w:r>
            <w:r w:rsidR="006F556F">
              <w:rPr>
                <w:rFonts w:ascii="Calibri" w:eastAsia="Calibri" w:hAnsi="Calibri" w:cs="Calibri"/>
                <w:sz w:val="20"/>
                <w:szCs w:val="20"/>
              </w:rPr>
              <w:t>Napier</w:t>
            </w:r>
            <w:r w:rsidRPr="4CB7DAA6">
              <w:rPr>
                <w:rFonts w:ascii="Calibri" w:eastAsia="Calibri" w:hAnsi="Calibri" w:cs="Calibri"/>
                <w:sz w:val="20"/>
                <w:szCs w:val="20"/>
              </w:rPr>
              <w:t xml:space="preserve"> School fully complies with the Equality Act 2010, the Disability Discrimination Act 1995 and the Disability Amendment Act 2005.</w:t>
            </w:r>
          </w:p>
        </w:tc>
      </w:tr>
    </w:tbl>
    <w:p w14:paraId="32FBFF53" w14:textId="77777777" w:rsidR="00881AC8" w:rsidRDefault="00881AC8" w:rsidP="00D16EA3">
      <w:pPr>
        <w:pStyle w:val="BodyText"/>
        <w:rPr>
          <w:rFonts w:ascii="Arial" w:hAnsi="Arial" w:cs="Arial"/>
          <w:sz w:val="24"/>
          <w:szCs w:val="24"/>
          <w:lang w:val="en-GB"/>
        </w:rPr>
      </w:pPr>
    </w:p>
    <w:sectPr w:rsidR="00881AC8" w:rsidSect="004D14D7">
      <w:headerReference w:type="default" r:id="rId11"/>
      <w:footerReference w:type="default" r:id="rId12"/>
      <w:type w:val="continuous"/>
      <w:pgSz w:w="16840" w:h="11910" w:orient="landscape"/>
      <w:pgMar w:top="1440" w:right="1440" w:bottom="1440" w:left="1440" w:header="0" w:footer="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49A7" w14:textId="77777777" w:rsidR="00F13A51" w:rsidRDefault="00F13A51" w:rsidP="00B17B8F">
      <w:r>
        <w:separator/>
      </w:r>
    </w:p>
  </w:endnote>
  <w:endnote w:type="continuationSeparator" w:id="0">
    <w:p w14:paraId="255F70DB" w14:textId="77777777" w:rsidR="00F13A51" w:rsidRDefault="00F13A51" w:rsidP="00B1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5BC4" w14:textId="6758DC0A" w:rsidR="00B17B8F" w:rsidRPr="00B17B8F" w:rsidRDefault="00A70F1C" w:rsidP="00AE0A58">
    <w:pPr>
      <w:pStyle w:val="BodyText"/>
      <w:spacing w:before="100" w:line="244" w:lineRule="auto"/>
      <w:ind w:left="1227" w:right="257" w:hanging="1647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6FE5129" wp14:editId="029AF70D">
          <wp:simplePos x="0" y="0"/>
          <wp:positionH relativeFrom="column">
            <wp:posOffset>-266700</wp:posOffset>
          </wp:positionH>
          <wp:positionV relativeFrom="paragraph">
            <wp:posOffset>-806464</wp:posOffset>
          </wp:positionV>
          <wp:extent cx="7575550" cy="980647"/>
          <wp:effectExtent l="0" t="0" r="0" b="0"/>
          <wp:wrapNone/>
          <wp:docPr id="731690509" name="Picture 2" descr="A screenshot of a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690509" name="Picture 2" descr="A screenshot of a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217" cy="99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E066" w14:textId="77777777" w:rsidR="00F13A51" w:rsidRDefault="00F13A51" w:rsidP="00B17B8F">
      <w:r>
        <w:separator/>
      </w:r>
    </w:p>
  </w:footnote>
  <w:footnote w:type="continuationSeparator" w:id="0">
    <w:p w14:paraId="2B300F36" w14:textId="77777777" w:rsidR="00F13A51" w:rsidRDefault="00F13A51" w:rsidP="00B1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3AC5" w14:textId="07F7D7DE" w:rsidR="00B17B8F" w:rsidRDefault="00A70F1C" w:rsidP="00AE0A58">
    <w:pPr>
      <w:pStyle w:val="Header"/>
      <w:ind w:hanging="42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A211CDD" wp14:editId="4AADF628">
          <wp:simplePos x="0" y="0"/>
          <wp:positionH relativeFrom="column">
            <wp:posOffset>-266701</wp:posOffset>
          </wp:positionH>
          <wp:positionV relativeFrom="paragraph">
            <wp:posOffset>0</wp:posOffset>
          </wp:positionV>
          <wp:extent cx="7575697" cy="5220182"/>
          <wp:effectExtent l="0" t="0" r="0" b="0"/>
          <wp:wrapNone/>
          <wp:docPr id="1227141377" name="Picture 1" descr="A close-up of a white and purpl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141377" name="Picture 1" descr="A close-up of a white and purpl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83" cy="5236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88FA5" w14:textId="77777777" w:rsidR="00B17B8F" w:rsidRDefault="00B17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A4BC"/>
    <w:multiLevelType w:val="hybridMultilevel"/>
    <w:tmpl w:val="CF7EB98E"/>
    <w:lvl w:ilvl="0" w:tplc="156A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2F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E0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E2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8C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5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C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6B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08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B715"/>
    <w:multiLevelType w:val="hybridMultilevel"/>
    <w:tmpl w:val="8EB89A14"/>
    <w:lvl w:ilvl="0" w:tplc="69CE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C0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00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8B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2E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9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4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29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6E5"/>
    <w:multiLevelType w:val="hybridMultilevel"/>
    <w:tmpl w:val="455C55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FB6F"/>
    <w:multiLevelType w:val="hybridMultilevel"/>
    <w:tmpl w:val="F5845FBE"/>
    <w:lvl w:ilvl="0" w:tplc="7E66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6D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6B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8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86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86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2D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AA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C5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E0CE"/>
    <w:multiLevelType w:val="hybridMultilevel"/>
    <w:tmpl w:val="C3E854E4"/>
    <w:lvl w:ilvl="0" w:tplc="46244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69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EC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D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E2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C4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F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EC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46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4F48"/>
    <w:multiLevelType w:val="hybridMultilevel"/>
    <w:tmpl w:val="DA72CB72"/>
    <w:lvl w:ilvl="0" w:tplc="6DD27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6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27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2E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8A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E0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46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C3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06CF1"/>
    <w:multiLevelType w:val="hybridMultilevel"/>
    <w:tmpl w:val="D1DEDE92"/>
    <w:lvl w:ilvl="0" w:tplc="25B28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61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44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83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6A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C7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A2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E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EA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1D4F8"/>
    <w:multiLevelType w:val="hybridMultilevel"/>
    <w:tmpl w:val="F1784E40"/>
    <w:lvl w:ilvl="0" w:tplc="735E4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AD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26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0D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6D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C2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A7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E9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21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4EB69"/>
    <w:multiLevelType w:val="hybridMultilevel"/>
    <w:tmpl w:val="326001E6"/>
    <w:lvl w:ilvl="0" w:tplc="0BE0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A6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46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E9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87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8C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47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23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2B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7664A"/>
    <w:multiLevelType w:val="hybridMultilevel"/>
    <w:tmpl w:val="89D63D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0DD9"/>
    <w:multiLevelType w:val="hybridMultilevel"/>
    <w:tmpl w:val="AA249ED8"/>
    <w:lvl w:ilvl="0" w:tplc="6A1AD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4B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C8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24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C6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E4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A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5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A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5E9E0"/>
    <w:multiLevelType w:val="hybridMultilevel"/>
    <w:tmpl w:val="2A08F0F0"/>
    <w:lvl w:ilvl="0" w:tplc="CB2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CA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83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AE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9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1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04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2D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A9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208BE"/>
    <w:multiLevelType w:val="hybridMultilevel"/>
    <w:tmpl w:val="23B67DB4"/>
    <w:lvl w:ilvl="0" w:tplc="E0A25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4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C8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E2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00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21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6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3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6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CF85"/>
    <w:multiLevelType w:val="hybridMultilevel"/>
    <w:tmpl w:val="E8A82CA4"/>
    <w:lvl w:ilvl="0" w:tplc="F2A43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8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2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24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25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C0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0A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86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BB37"/>
    <w:multiLevelType w:val="hybridMultilevel"/>
    <w:tmpl w:val="B25848C4"/>
    <w:lvl w:ilvl="0" w:tplc="1C00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28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AB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C6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C2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89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8E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AE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04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B6827"/>
    <w:multiLevelType w:val="hybridMultilevel"/>
    <w:tmpl w:val="A770DCC0"/>
    <w:lvl w:ilvl="0" w:tplc="390AB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F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4A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A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6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09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E6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EB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E8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6CE48"/>
    <w:multiLevelType w:val="hybridMultilevel"/>
    <w:tmpl w:val="D29AFEE2"/>
    <w:lvl w:ilvl="0" w:tplc="ACD60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0C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C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0F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6D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67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6C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25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40B8A"/>
    <w:multiLevelType w:val="hybridMultilevel"/>
    <w:tmpl w:val="393C2C68"/>
    <w:lvl w:ilvl="0" w:tplc="1258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4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83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68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C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65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3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CF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0F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675D"/>
    <w:multiLevelType w:val="hybridMultilevel"/>
    <w:tmpl w:val="59BA87FE"/>
    <w:lvl w:ilvl="0" w:tplc="BBC8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69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C9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89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E5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F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2D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42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91839">
    <w:abstractNumId w:val="4"/>
  </w:num>
  <w:num w:numId="2" w16cid:durableId="1107966265">
    <w:abstractNumId w:val="10"/>
  </w:num>
  <w:num w:numId="3" w16cid:durableId="515198197">
    <w:abstractNumId w:val="7"/>
  </w:num>
  <w:num w:numId="4" w16cid:durableId="682587128">
    <w:abstractNumId w:val="16"/>
  </w:num>
  <w:num w:numId="5" w16cid:durableId="1587378685">
    <w:abstractNumId w:val="14"/>
  </w:num>
  <w:num w:numId="6" w16cid:durableId="727460074">
    <w:abstractNumId w:val="11"/>
  </w:num>
  <w:num w:numId="7" w16cid:durableId="686372032">
    <w:abstractNumId w:val="5"/>
  </w:num>
  <w:num w:numId="8" w16cid:durableId="1214121140">
    <w:abstractNumId w:val="18"/>
  </w:num>
  <w:num w:numId="9" w16cid:durableId="147601371">
    <w:abstractNumId w:val="12"/>
  </w:num>
  <w:num w:numId="10" w16cid:durableId="1741243860">
    <w:abstractNumId w:val="15"/>
  </w:num>
  <w:num w:numId="11" w16cid:durableId="377290860">
    <w:abstractNumId w:val="13"/>
  </w:num>
  <w:num w:numId="12" w16cid:durableId="1020085223">
    <w:abstractNumId w:val="8"/>
  </w:num>
  <w:num w:numId="13" w16cid:durableId="201601518">
    <w:abstractNumId w:val="0"/>
  </w:num>
  <w:num w:numId="14" w16cid:durableId="1954826713">
    <w:abstractNumId w:val="17"/>
  </w:num>
  <w:num w:numId="15" w16cid:durableId="1292711849">
    <w:abstractNumId w:val="6"/>
  </w:num>
  <w:num w:numId="16" w16cid:durableId="2105228533">
    <w:abstractNumId w:val="3"/>
  </w:num>
  <w:num w:numId="17" w16cid:durableId="1946957332">
    <w:abstractNumId w:val="1"/>
  </w:num>
  <w:num w:numId="18" w16cid:durableId="7487970">
    <w:abstractNumId w:val="2"/>
  </w:num>
  <w:num w:numId="19" w16cid:durableId="217909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8D"/>
    <w:rsid w:val="00086667"/>
    <w:rsid w:val="0010529D"/>
    <w:rsid w:val="00237C1F"/>
    <w:rsid w:val="00247A89"/>
    <w:rsid w:val="002D726B"/>
    <w:rsid w:val="00353029"/>
    <w:rsid w:val="00433EF6"/>
    <w:rsid w:val="00435C27"/>
    <w:rsid w:val="004D14D7"/>
    <w:rsid w:val="004D6107"/>
    <w:rsid w:val="005257EE"/>
    <w:rsid w:val="00533C8D"/>
    <w:rsid w:val="00571FBE"/>
    <w:rsid w:val="0064183D"/>
    <w:rsid w:val="0067788D"/>
    <w:rsid w:val="006E6425"/>
    <w:rsid w:val="006F556F"/>
    <w:rsid w:val="00795382"/>
    <w:rsid w:val="0086A8B6"/>
    <w:rsid w:val="00881AC8"/>
    <w:rsid w:val="009917C1"/>
    <w:rsid w:val="00A00201"/>
    <w:rsid w:val="00A70F1C"/>
    <w:rsid w:val="00AE0A58"/>
    <w:rsid w:val="00B028DA"/>
    <w:rsid w:val="00B02E93"/>
    <w:rsid w:val="00B17B8F"/>
    <w:rsid w:val="00B367EF"/>
    <w:rsid w:val="00BC67E6"/>
    <w:rsid w:val="00C85AA5"/>
    <w:rsid w:val="00D16EA3"/>
    <w:rsid w:val="00D944DA"/>
    <w:rsid w:val="00DE0DDA"/>
    <w:rsid w:val="00E72D81"/>
    <w:rsid w:val="00F13A51"/>
    <w:rsid w:val="00FD09E1"/>
    <w:rsid w:val="01F3F296"/>
    <w:rsid w:val="02153954"/>
    <w:rsid w:val="0225CB73"/>
    <w:rsid w:val="023EE0EB"/>
    <w:rsid w:val="080643BE"/>
    <w:rsid w:val="0BA85EC1"/>
    <w:rsid w:val="0CB04334"/>
    <w:rsid w:val="0CDE8A08"/>
    <w:rsid w:val="0EE5CE8E"/>
    <w:rsid w:val="0FE42550"/>
    <w:rsid w:val="10F1C0DB"/>
    <w:rsid w:val="131BC612"/>
    <w:rsid w:val="13B2C0E2"/>
    <w:rsid w:val="14817D76"/>
    <w:rsid w:val="173DD0E3"/>
    <w:rsid w:val="17745A1A"/>
    <w:rsid w:val="17EF3735"/>
    <w:rsid w:val="1945D439"/>
    <w:rsid w:val="1A3E5C89"/>
    <w:rsid w:val="1AF0BEFA"/>
    <w:rsid w:val="1D9ACD58"/>
    <w:rsid w:val="201F69B9"/>
    <w:rsid w:val="20781B8D"/>
    <w:rsid w:val="21F5D6F6"/>
    <w:rsid w:val="28E9CB49"/>
    <w:rsid w:val="29A9C755"/>
    <w:rsid w:val="2E3791CE"/>
    <w:rsid w:val="2E46710C"/>
    <w:rsid w:val="2F8454F2"/>
    <w:rsid w:val="323BE359"/>
    <w:rsid w:val="33DD74DF"/>
    <w:rsid w:val="349B8E14"/>
    <w:rsid w:val="37056E61"/>
    <w:rsid w:val="377B5EE1"/>
    <w:rsid w:val="38F7484F"/>
    <w:rsid w:val="3C3901A6"/>
    <w:rsid w:val="3ECC8CE1"/>
    <w:rsid w:val="3F3A7493"/>
    <w:rsid w:val="3F6D4869"/>
    <w:rsid w:val="3FBEA6B5"/>
    <w:rsid w:val="401AB3A7"/>
    <w:rsid w:val="40CBC011"/>
    <w:rsid w:val="4148C1D5"/>
    <w:rsid w:val="42AD9FFF"/>
    <w:rsid w:val="4315E17D"/>
    <w:rsid w:val="46E12313"/>
    <w:rsid w:val="490B432F"/>
    <w:rsid w:val="4A9A2CB2"/>
    <w:rsid w:val="4CA39B66"/>
    <w:rsid w:val="4D8BEACE"/>
    <w:rsid w:val="50C37B28"/>
    <w:rsid w:val="51FD3129"/>
    <w:rsid w:val="5212FF87"/>
    <w:rsid w:val="5A0D9FE3"/>
    <w:rsid w:val="5D0670D4"/>
    <w:rsid w:val="5F8D1A83"/>
    <w:rsid w:val="62076C59"/>
    <w:rsid w:val="63C7C0D1"/>
    <w:rsid w:val="661CA90B"/>
    <w:rsid w:val="688729FE"/>
    <w:rsid w:val="6AC1E108"/>
    <w:rsid w:val="6B917BB2"/>
    <w:rsid w:val="6C8EE81A"/>
    <w:rsid w:val="6D6351F5"/>
    <w:rsid w:val="6EDAB36F"/>
    <w:rsid w:val="708FAC2D"/>
    <w:rsid w:val="7236C318"/>
    <w:rsid w:val="77890D65"/>
    <w:rsid w:val="77969445"/>
    <w:rsid w:val="78094850"/>
    <w:rsid w:val="783AFF15"/>
    <w:rsid w:val="79A518B1"/>
    <w:rsid w:val="7C5BF94B"/>
    <w:rsid w:val="7E48C9CB"/>
    <w:rsid w:val="7EBD4DF2"/>
    <w:rsid w:val="7EDD9891"/>
    <w:rsid w:val="7F87A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B540E"/>
  <w15:docId w15:val="{29F63645-1FBA-0D4B-A9E7-CA7AE52F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7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B8F"/>
    <w:rPr>
      <w:rFonts w:ascii="Work Sans" w:eastAsia="Work Sans" w:hAnsi="Work Sans" w:cs="Work Sans"/>
    </w:rPr>
  </w:style>
  <w:style w:type="paragraph" w:styleId="Footer">
    <w:name w:val="footer"/>
    <w:basedOn w:val="Normal"/>
    <w:link w:val="FooterChar"/>
    <w:uiPriority w:val="99"/>
    <w:unhideWhenUsed/>
    <w:rsid w:val="00B17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B8F"/>
    <w:rPr>
      <w:rFonts w:ascii="Work Sans" w:eastAsia="Work Sans" w:hAnsi="Work Sans" w:cs="Work Sans"/>
    </w:rPr>
  </w:style>
  <w:style w:type="character" w:styleId="Hyperlink">
    <w:name w:val="Hyperlink"/>
    <w:basedOn w:val="DefaultParagraphFont"/>
    <w:uiPriority w:val="99"/>
    <w:unhideWhenUsed/>
    <w:rsid w:val="00B17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02E93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69851034C047997F862C16AD104A" ma:contentTypeVersion="12" ma:contentTypeDescription="Create a new document." ma:contentTypeScope="" ma:versionID="53b4f9aaa9fa1a0f52e6fdf92a0e28f9">
  <xsd:schema xmlns:xsd="http://www.w3.org/2001/XMLSchema" xmlns:xs="http://www.w3.org/2001/XMLSchema" xmlns:p="http://schemas.microsoft.com/office/2006/metadata/properties" xmlns:ns2="1eeeb8ff-2837-41f4-956d-0ef23c416c84" xmlns:ns3="61e8f461-8809-41e7-b392-410313f024db" targetNamespace="http://schemas.microsoft.com/office/2006/metadata/properties" ma:root="true" ma:fieldsID="1c58e759e496ad6715baef6237508db1" ns2:_="" ns3:_="">
    <xsd:import namespace="1eeeb8ff-2837-41f4-956d-0ef23c416c84"/>
    <xsd:import namespace="61e8f461-8809-41e7-b392-410313f02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b8ff-2837-41f4-956d-0ef23c416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a4587f-6cd1-4511-812b-f54111093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8f461-8809-41e7-b392-410313f024d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a701893-ab2c-4be5-906a-96cffefdf46a}" ma:internalName="TaxCatchAll" ma:showField="CatchAllData" ma:web="61e8f461-8809-41e7-b392-410313f02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eeb8ff-2837-41f4-956d-0ef23c416c84">
      <Terms xmlns="http://schemas.microsoft.com/office/infopath/2007/PartnerControls"/>
    </lcf76f155ced4ddcb4097134ff3c332f>
    <TaxCatchAll xmlns="61e8f461-8809-41e7-b392-410313f024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6C7F9-72DD-F044-8494-BDFE8C5FF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7FE81-55CD-49D7-9CDB-7873D4482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eb8ff-2837-41f4-956d-0ef23c416c84"/>
    <ds:schemaRef ds:uri="61e8f461-8809-41e7-b392-410313f02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FF7B1-246D-43BD-9BFF-D98CBAB8F76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1e8f461-8809-41e7-b392-410313f024db"/>
    <ds:schemaRef ds:uri="1eeeb8ff-2837-41f4-956d-0ef23c416c84"/>
  </ds:schemaRefs>
</ds:datastoreItem>
</file>

<file path=customXml/itemProps4.xml><?xml version="1.0" encoding="utf-8"?>
<ds:datastoreItem xmlns:ds="http://schemas.openxmlformats.org/officeDocument/2006/customXml" ds:itemID="{8B100338-F5E6-4BA1-853D-DD618BE51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Dixon</dc:creator>
  <cp:lastModifiedBy>Sara Evans</cp:lastModifiedBy>
  <cp:revision>3</cp:revision>
  <dcterms:created xsi:type="dcterms:W3CDTF">2023-11-06T13:49:00Z</dcterms:created>
  <dcterms:modified xsi:type="dcterms:W3CDTF">2023-11-06T13:49:00Z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0x01010009B969851034C047997F862C16AD104A</vt:lpwstr>
  </property>
  <property fmtid="{D5CDD505-2E9C-101B-9397-08002B2CF9AE}" pid="6" name="MediaServiceImageTags">
    <vt:lpwstr/>
  </property>
</Properties>
</file>